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6903"/>
        <w:gridCol w:w="1520"/>
      </w:tblGrid>
      <w:tr w:rsidR="00C129C8" w:rsidRPr="003A129C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3C497352" wp14:editId="68D9F38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D5408B" w:rsidRDefault="00C129C8" w:rsidP="00381C5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D5408B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381C5D" w:rsidRPr="00D5408B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3</w:t>
            </w:r>
          </w:p>
          <w:p w:rsidR="00381C5D" w:rsidRPr="00381C5D" w:rsidRDefault="00C129C8" w:rsidP="00381C5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381C5D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REGISTRO DEL COMITÉ DE CONTRALORÍA </w:t>
            </w:r>
            <w:r w:rsidR="00186283" w:rsidRPr="00381C5D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</w:t>
            </w:r>
            <w:r w:rsidRPr="00381C5D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OCIAL</w:t>
            </w:r>
            <w:r w:rsidR="008B310E" w:rsidRPr="00381C5D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86283" w:rsidRPr="00381C5D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2020</w:t>
            </w:r>
          </w:p>
          <w:p w:rsidR="00C129C8" w:rsidRPr="003A129C" w:rsidRDefault="00381C5D" w:rsidP="00381C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SERVICIOS EDUCACIÓN SUPERIOR Y POSGRADO 2020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Pr="003A129C" w:rsidRDefault="009B3762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828674" cy="61849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8" cy="65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:rsidTr="00F17733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:rsidTr="00F17733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:rsidTr="003A129C">
        <w:tc>
          <w:tcPr>
            <w:tcW w:w="2993" w:type="dxa"/>
          </w:tcPr>
          <w:p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:rsidTr="00F17733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:rsidTr="00F1773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147"/>
        <w:gridCol w:w="1532"/>
        <w:gridCol w:w="810"/>
        <w:gridCol w:w="702"/>
        <w:gridCol w:w="2921"/>
        <w:gridCol w:w="1131"/>
      </w:tblGrid>
      <w:tr w:rsidR="00347691" w:rsidRPr="003A129C" w:rsidTr="00F17733">
        <w:tc>
          <w:tcPr>
            <w:tcW w:w="846" w:type="pct"/>
          </w:tcPr>
          <w:p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57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772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40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54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472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71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:rsidTr="00F17733">
        <w:trPr>
          <w:trHeight w:hRule="exact" w:val="340"/>
        </w:trPr>
        <w:tc>
          <w:tcPr>
            <w:tcW w:w="84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F17733">
        <w:trPr>
          <w:trHeight w:hRule="exact" w:val="340"/>
        </w:trPr>
        <w:tc>
          <w:tcPr>
            <w:tcW w:w="84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F17733">
        <w:trPr>
          <w:trHeight w:hRule="exact" w:val="340"/>
        </w:trPr>
        <w:tc>
          <w:tcPr>
            <w:tcW w:w="84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F17733">
        <w:trPr>
          <w:trHeight w:hRule="exact" w:val="340"/>
        </w:trPr>
        <w:tc>
          <w:tcPr>
            <w:tcW w:w="84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386"/>
        <w:gridCol w:w="1490"/>
        <w:gridCol w:w="1413"/>
        <w:gridCol w:w="1397"/>
      </w:tblGrid>
      <w:tr w:rsidR="004D4755" w:rsidRPr="003A129C" w:rsidTr="00F17733">
        <w:trPr>
          <w:trHeight w:val="289"/>
        </w:trPr>
        <w:tc>
          <w:tcPr>
            <w:tcW w:w="1630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02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51" w:type="pct"/>
            <w:vMerge w:val="restar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16" w:type="pct"/>
            <w:gridSpan w:val="2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:rsidTr="00F17733">
        <w:trPr>
          <w:trHeight w:val="327"/>
        </w:trPr>
        <w:tc>
          <w:tcPr>
            <w:tcW w:w="1630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704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:rsidTr="00F17733">
        <w:trPr>
          <w:trHeight w:hRule="exact" w:val="340"/>
        </w:trPr>
        <w:tc>
          <w:tcPr>
            <w:tcW w:w="1630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516B9" w:rsidRPr="003A129C" w:rsidTr="00F17733">
        <w:tc>
          <w:tcPr>
            <w:tcW w:w="9923" w:type="dxa"/>
          </w:tcPr>
          <w:p w:rsidR="00E516B9" w:rsidRPr="003A129C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F17733">
        <w:tc>
          <w:tcPr>
            <w:tcW w:w="9923" w:type="dxa"/>
          </w:tcPr>
          <w:p w:rsidR="00E516B9" w:rsidRPr="003A129C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F17733">
        <w:tc>
          <w:tcPr>
            <w:tcW w:w="9923" w:type="dxa"/>
          </w:tcPr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Comentarios Adicionales: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F17733" w:rsidRDefault="00F17733" w:rsidP="00E516B9">
      <w:pPr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829"/>
        <w:gridCol w:w="2707"/>
      </w:tblGrid>
      <w:tr w:rsidR="00F80A0D" w:rsidRPr="00F80A0D" w:rsidTr="00767EFE">
        <w:trPr>
          <w:trHeight w:hRule="exact" w:val="340"/>
        </w:trPr>
        <w:tc>
          <w:tcPr>
            <w:tcW w:w="9497" w:type="dxa"/>
            <w:gridSpan w:val="4"/>
          </w:tcPr>
          <w:p w:rsidR="005F212B" w:rsidRPr="002E3D51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1" w:name="_Hlk41600205"/>
            <w:r w:rsidRPr="002E3D51">
              <w:rPr>
                <w:rFonts w:asciiTheme="minorHAnsi" w:hAnsiTheme="minorHAnsi" w:cstheme="minorHAnsi"/>
                <w:b/>
                <w:i/>
              </w:rPr>
              <w:lastRenderedPageBreak/>
              <w:t>Datos de contacto de los servidores públicos involucrados y de los beneficiarios</w:t>
            </w:r>
            <w:r w:rsidR="00767EFE" w:rsidRPr="002E3D51">
              <w:rPr>
                <w:rFonts w:asciiTheme="minorHAnsi" w:hAnsiTheme="minorHAnsi" w:cstheme="minorHAnsi"/>
                <w:b/>
                <w:i/>
              </w:rPr>
              <w:t>:</w:t>
            </w:r>
            <w:r w:rsidRPr="002E3D51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:rsidR="005F212B" w:rsidRPr="002E3D51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FD1DDD">
        <w:trPr>
          <w:trHeight w:hRule="exact" w:val="514"/>
        </w:trPr>
        <w:tc>
          <w:tcPr>
            <w:tcW w:w="3118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E3D51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E3D51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2E3D5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2E3D51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E3D51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E3D51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:rsidTr="00767EFE">
        <w:trPr>
          <w:trHeight w:hRule="exact" w:val="851"/>
        </w:trPr>
        <w:tc>
          <w:tcPr>
            <w:tcW w:w="3118" w:type="dxa"/>
          </w:tcPr>
          <w:p w:rsidR="005F212B" w:rsidRPr="002E3D51" w:rsidRDefault="00767EFE" w:rsidP="009430E9">
            <w:pPr>
              <w:jc w:val="both"/>
              <w:rPr>
                <w:rFonts w:cstheme="minorHAnsi"/>
                <w:b/>
              </w:rPr>
            </w:pPr>
            <w:r w:rsidRPr="002E3D51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2E3D51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:rsidR="005F212B" w:rsidRPr="002E3D51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767EFE">
        <w:trPr>
          <w:trHeight w:hRule="exact" w:val="680"/>
        </w:trPr>
        <w:tc>
          <w:tcPr>
            <w:tcW w:w="3118" w:type="dxa"/>
          </w:tcPr>
          <w:p w:rsidR="005F212B" w:rsidRPr="002E3D51" w:rsidRDefault="00767EFE" w:rsidP="009430E9">
            <w:pPr>
              <w:jc w:val="both"/>
              <w:rPr>
                <w:rFonts w:cstheme="minorHAnsi"/>
                <w:b/>
              </w:rPr>
            </w:pPr>
            <w:r w:rsidRPr="002E3D51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2E3D51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2E3D51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:rsidR="005F212B" w:rsidRPr="002E3D51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2E3D51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bookmarkEnd w:id="1"/>
    <w:p w:rsidR="00085615" w:rsidRPr="002E3D51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2E3D51">
        <w:rPr>
          <w:rFonts w:asciiTheme="minorHAnsi" w:hAnsiTheme="minorHAnsi" w:cstheme="minorHAnsi"/>
          <w:sz w:val="18"/>
          <w:szCs w:val="18"/>
        </w:rPr>
        <w:t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084D32" w:rsidRPr="002E3D51">
        <w:rPr>
          <w:rFonts w:asciiTheme="minorHAnsi" w:hAnsiTheme="minorHAnsi" w:cstheme="minorHAnsi"/>
          <w:sz w:val="18"/>
          <w:szCs w:val="18"/>
        </w:rPr>
        <w:t>PS</w:t>
      </w:r>
      <w:r w:rsidRPr="002E3D51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085615" w:rsidRPr="002E3D51" w:rsidRDefault="00085615" w:rsidP="00085615">
      <w:pPr>
        <w:rPr>
          <w:rFonts w:asciiTheme="minorHAnsi" w:hAnsiTheme="minorHAnsi" w:cstheme="minorHAnsi"/>
          <w:b/>
          <w:iCs/>
        </w:rPr>
      </w:pPr>
    </w:p>
    <w:p w:rsidR="00085615" w:rsidRPr="002E3D51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E3D51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2E3D51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2E3D51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085615" w:rsidRPr="002E3D51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2E3D51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:rsidR="004D4755" w:rsidRPr="002E3D51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516B9" w:rsidRPr="002E3D51" w:rsidRDefault="00E516B9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E3D51">
        <w:rPr>
          <w:rFonts w:asciiTheme="minorHAnsi" w:hAnsiTheme="minorHAnsi" w:cstheme="minorHAnsi"/>
          <w:b/>
          <w:i/>
          <w:sz w:val="18"/>
          <w:szCs w:val="18"/>
        </w:rPr>
        <w:t>*</w:t>
      </w:r>
      <w:r w:rsidR="00CB759C" w:rsidRPr="002E3D51">
        <w:rPr>
          <w:rFonts w:asciiTheme="minorHAnsi" w:hAnsiTheme="minorHAnsi" w:cstheme="minorHAnsi"/>
          <w:b/>
          <w:i/>
          <w:sz w:val="18"/>
          <w:szCs w:val="18"/>
        </w:rPr>
        <w:t>Compromisos</w:t>
      </w:r>
      <w:r w:rsidRPr="002E3D51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:rsidR="00E516B9" w:rsidRPr="002E3D51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:rsidR="00E516B9" w:rsidRPr="002E3D51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:rsidR="005F212B" w:rsidRPr="002E3D51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:rsidR="00E516B9" w:rsidRPr="002E3D51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2E3D51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2E3D51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2E3D51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2E3D51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2E3D51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2E3D51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2E3D51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:rsidR="00E516B9" w:rsidRPr="002E3D51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2E3D51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2E3D51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2E3D51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2E3D51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2E3D51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2E3D51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2E3D51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2E3D51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E516B9" w:rsidRPr="002E3D51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16B9" w:rsidRPr="002E3D51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2E3D51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2E3D5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E3D51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2E3D51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:rsidR="00E516B9" w:rsidRPr="002E3D51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2E3D51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2E3D5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E3D51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2E3D51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P</w:t>
      </w:r>
      <w:r w:rsidR="00084D32" w:rsidRPr="002E3D51">
        <w:rPr>
          <w:rFonts w:asciiTheme="minorHAnsi" w:hAnsiTheme="minorHAnsi" w:cstheme="minorHAnsi"/>
          <w:sz w:val="18"/>
          <w:szCs w:val="18"/>
        </w:rPr>
        <w:t>PS</w:t>
      </w:r>
      <w:r w:rsidRPr="002E3D51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:rsidR="00CF5844" w:rsidRPr="002E3D51" w:rsidRDefault="00CF5844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CF5844" w:rsidTr="00B613B5">
        <w:tc>
          <w:tcPr>
            <w:tcW w:w="9962" w:type="dxa"/>
            <w:gridSpan w:val="3"/>
            <w:vAlign w:val="bottom"/>
          </w:tcPr>
          <w:p w:rsidR="00CF5844" w:rsidRDefault="00CF5844" w:rsidP="00B613B5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CF5844" w:rsidTr="00B613B5">
        <w:tc>
          <w:tcPr>
            <w:tcW w:w="3493" w:type="dxa"/>
            <w:vAlign w:val="bottom"/>
          </w:tcPr>
          <w:p w:rsidR="00CF5844" w:rsidRPr="00ED0E6D" w:rsidRDefault="00CF5844" w:rsidP="00B613B5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:rsidR="00CF5844" w:rsidRPr="00ED0E6D" w:rsidRDefault="00CF5844" w:rsidP="00B613B5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:rsidR="00CF5844" w:rsidRPr="00ED0E6D" w:rsidRDefault="00CF5844" w:rsidP="00B613B5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CF5844" w:rsidRPr="00ED0E6D" w:rsidRDefault="00CF5844" w:rsidP="00B613B5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CF5844" w:rsidRPr="00ED0E6D" w:rsidRDefault="00CF5844" w:rsidP="00B613B5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CF5844" w:rsidRPr="00ED0E6D" w:rsidRDefault="00CF5844" w:rsidP="00B613B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:rsidR="00CF5844" w:rsidRPr="00ED0E6D" w:rsidRDefault="00CF5844" w:rsidP="00B613B5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CF5844" w:rsidRPr="00ED0E6D" w:rsidRDefault="00CF5844" w:rsidP="00B613B5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CF5844" w:rsidRPr="00ED0E6D" w:rsidRDefault="00CF5844" w:rsidP="00B613B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CF5844" w:rsidTr="00B613B5">
        <w:tc>
          <w:tcPr>
            <w:tcW w:w="3493" w:type="dxa"/>
          </w:tcPr>
          <w:p w:rsidR="00CF5844" w:rsidRPr="00ED0E6D" w:rsidRDefault="00CF5844" w:rsidP="00B613B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F5844" w:rsidRPr="00ED0E6D" w:rsidRDefault="00CF5844" w:rsidP="00B613B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:rsidR="00CF5844" w:rsidRPr="00ED0E6D" w:rsidRDefault="00CF5844" w:rsidP="00B613B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:rsidR="00CF5844" w:rsidRPr="00ED0E6D" w:rsidRDefault="00CF5844" w:rsidP="00B613B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F5844" w:rsidRPr="00ED0E6D" w:rsidRDefault="00CF5844" w:rsidP="00B613B5">
            <w:pPr>
              <w:jc w:val="center"/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8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  <w:p w:rsidR="00CF5844" w:rsidRPr="00ED0E6D" w:rsidRDefault="00CF5844" w:rsidP="00B613B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F5844" w:rsidRPr="00F80A0D" w:rsidRDefault="00CF5844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F5844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5F66"/>
    <w:rsid w:val="00021381"/>
    <w:rsid w:val="000755BF"/>
    <w:rsid w:val="00084D32"/>
    <w:rsid w:val="00085615"/>
    <w:rsid w:val="00117474"/>
    <w:rsid w:val="00135B60"/>
    <w:rsid w:val="001546DE"/>
    <w:rsid w:val="00157141"/>
    <w:rsid w:val="0016469A"/>
    <w:rsid w:val="00186283"/>
    <w:rsid w:val="00197E8B"/>
    <w:rsid w:val="001A1DB8"/>
    <w:rsid w:val="001E1B2E"/>
    <w:rsid w:val="00223D7A"/>
    <w:rsid w:val="0025679E"/>
    <w:rsid w:val="00266B70"/>
    <w:rsid w:val="002A7B01"/>
    <w:rsid w:val="002E3D51"/>
    <w:rsid w:val="00303E53"/>
    <w:rsid w:val="003128C9"/>
    <w:rsid w:val="003274DF"/>
    <w:rsid w:val="00347691"/>
    <w:rsid w:val="00381C5D"/>
    <w:rsid w:val="0039177A"/>
    <w:rsid w:val="003A129C"/>
    <w:rsid w:val="003D2388"/>
    <w:rsid w:val="00427E49"/>
    <w:rsid w:val="004A45F9"/>
    <w:rsid w:val="004C32B9"/>
    <w:rsid w:val="004D4755"/>
    <w:rsid w:val="00511EEB"/>
    <w:rsid w:val="00525654"/>
    <w:rsid w:val="005D37ED"/>
    <w:rsid w:val="005F212B"/>
    <w:rsid w:val="006824A3"/>
    <w:rsid w:val="006B2C95"/>
    <w:rsid w:val="00703231"/>
    <w:rsid w:val="00763DB4"/>
    <w:rsid w:val="00767EFE"/>
    <w:rsid w:val="007A2C29"/>
    <w:rsid w:val="007B630C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97152"/>
    <w:rsid w:val="00CB759C"/>
    <w:rsid w:val="00CC6E5D"/>
    <w:rsid w:val="00CF5844"/>
    <w:rsid w:val="00D5408B"/>
    <w:rsid w:val="00DA56EF"/>
    <w:rsid w:val="00E24780"/>
    <w:rsid w:val="00E516B9"/>
    <w:rsid w:val="00ED5146"/>
    <w:rsid w:val="00F17733"/>
    <w:rsid w:val="00F80A0D"/>
    <w:rsid w:val="00FB7A3F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8D27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F5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npublica.gob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2E76-9870-4957-812F-74F0B4E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JOSE CARLOS RAMIREZ VENTEÑO</cp:lastModifiedBy>
  <cp:revision>13</cp:revision>
  <dcterms:created xsi:type="dcterms:W3CDTF">2017-02-03T00:09:00Z</dcterms:created>
  <dcterms:modified xsi:type="dcterms:W3CDTF">2020-07-12T02:03:00Z</dcterms:modified>
</cp:coreProperties>
</file>